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D51F35" w:rsidRPr="00735679">
        <w:t xml:space="preserve"> </w:t>
      </w:r>
      <w:r w:rsidR="00A13C46">
        <w:t>3</w:t>
      </w:r>
    </w:p>
    <w:p w:rsidR="00803119" w:rsidRDefault="00A13C46" w:rsidP="00803119">
      <w:pPr>
        <w:pStyle w:val="Titre"/>
      </w:pPr>
      <w:r>
        <w:t xml:space="preserve">CH5 </w:t>
      </w:r>
      <w:r w:rsidR="00803119">
        <w:t>Synthèses et environnement</w:t>
      </w:r>
    </w:p>
    <w:p w:rsidR="00A5044D" w:rsidRDefault="00B3158E" w:rsidP="00A5044D">
      <w:pPr>
        <w:pStyle w:val="Aretenirtexte"/>
      </w:pPr>
      <w:r>
        <w:rPr>
          <w:b/>
        </w:rPr>
        <w:t xml:space="preserve">Fiche </w:t>
      </w:r>
      <w:r w:rsidR="00A5044D">
        <w:t>liées à cette séquence :</w:t>
      </w:r>
    </w:p>
    <w:p w:rsidR="00A5044D" w:rsidRDefault="00A13C46" w:rsidP="00A5044D">
      <w:pPr>
        <w:pStyle w:val="Aretenirtexte"/>
        <w:numPr>
          <w:ilvl w:val="0"/>
          <w:numId w:val="16"/>
        </w:numPr>
      </w:pPr>
      <w:r>
        <w:t>Fiche de synthèse Séquence 3</w:t>
      </w:r>
    </w:p>
    <w:p w:rsidR="001A6D59" w:rsidRDefault="00CD6C80" w:rsidP="00CD6C80">
      <w:pPr>
        <w:pStyle w:val="TitreActivit"/>
        <w:numPr>
          <w:ilvl w:val="0"/>
          <w:numId w:val="0"/>
        </w:numPr>
      </w:pPr>
      <w:r>
        <w:t xml:space="preserve">ACTIVITÉ 3 : </w:t>
      </w:r>
      <w:r w:rsidR="001A6D59">
        <w:t>Evolution des carburants automobiles</w:t>
      </w:r>
    </w:p>
    <w:p w:rsidR="001A6D59" w:rsidRDefault="001A6D59" w:rsidP="001A6D59"/>
    <w:p w:rsidR="001A6D59" w:rsidRDefault="005B72B1" w:rsidP="001A6D59">
      <w:pPr>
        <w:jc w:val="center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inline distT="0" distB="0" distL="0" distR="0">
                <wp:extent cx="5556885" cy="1969135"/>
                <wp:effectExtent l="5715" t="5080" r="9525" b="1397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885" cy="212407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4A7" w:rsidRPr="00DF3729" w:rsidRDefault="000924A7" w:rsidP="001A6D59">
                            <w:pPr>
                              <w:spacing w:before="60" w:after="120"/>
                              <w:rPr>
                                <w:b/>
                                <w:color w:val="595959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>DOCUMENT 1</w:t>
                            </w:r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 : </w:t>
                            </w:r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>Description des biocarburants de premières générations</w:t>
                            </w:r>
                          </w:p>
                          <w:p w:rsidR="000924A7" w:rsidRPr="00B3158E" w:rsidRDefault="000924A7" w:rsidP="00FB38D0">
                            <w:pPr>
                              <w:pStyle w:val="Pardfaut"/>
                              <w:numPr>
                                <w:ilvl w:val="0"/>
                                <w:numId w:val="3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</w:pPr>
                            <w:r w:rsidRPr="00B3158E"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  <w:t xml:space="preserve">Les biocarburants ont initialement fait l'objet d'un a priori positif au plan de l’environnement, puisque, contrairement aux énergies fossiles, ils ne rejettent dans l'atmosphère que ce qu'ils y ont capturé pendant leur phase de croissance. Toutefois, le bilan en termes d'émissions de gaz à effet de serre a été constamment révisé dans un sens plus restrictif. De surcroît, les analyses des coûts/avantages ont commencé à tenir compte plus correctement de l’énergie nécessaire à leur production par rapport à celle restituée lors de leur combustion, ainsi que des changements d'affectation des sols résultant de l’affectation de surfaces croissantes à la culture des plantes destinées à les produire. Ces analyses rendent moins attractifs les biocarburants première </w:t>
                            </w:r>
                            <w:proofErr w:type="spellStart"/>
                            <w:r w:rsidRPr="00B3158E"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  <w:t>géné</w:t>
                            </w:r>
                            <w:proofErr w:type="spellEnd"/>
                            <w:r w:rsidRPr="00B3158E"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  <w:lang w:val="en-US"/>
                              </w:rPr>
                              <w:t>ration.</w:t>
                            </w:r>
                            <w:r w:rsidRPr="00B3158E"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  <w:t> »</w:t>
                            </w:r>
                          </w:p>
                          <w:p w:rsidR="000924A7" w:rsidRDefault="000924A7" w:rsidP="001A6D59">
                            <w:pPr>
                              <w:jc w:val="center"/>
                            </w:pPr>
                          </w:p>
                          <w:p w:rsidR="000924A7" w:rsidRPr="001A6D59" w:rsidRDefault="000924A7" w:rsidP="001A6D59">
                            <w:pPr>
                              <w:jc w:val="right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1A6D59">
                              <w:rPr>
                                <w:i/>
                                <w:sz w:val="16"/>
                                <w:szCs w:val="16"/>
                              </w:rPr>
                              <w:t>D’après « La politique d’aide aux biocarburants »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, r</w:t>
                            </w:r>
                            <w:r w:rsidRPr="001A6D59">
                              <w:rPr>
                                <w:i/>
                                <w:sz w:val="16"/>
                                <w:szCs w:val="16"/>
                              </w:rPr>
                              <w:t>apport de la cour des comptes – janvier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37.55pt;height:15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" fillcolor="#f2f2f2" strokecolor="gray" strokeweight=".5pt">
                <v:textbox style="mso-fit-shape-to-text:t">
                  <w:txbxContent>
                    <w:p w:rsidR="000924A7" w:rsidRPr="00DF3729" w:rsidRDefault="000924A7" w:rsidP="001A6D59">
                      <w:pPr>
                        <w:spacing w:before="60" w:after="120"/>
                        <w:rPr>
                          <w:b/>
                          <w:color w:val="595959"/>
                          <w:sz w:val="22"/>
                        </w:rPr>
                      </w:pPr>
                      <w:r>
                        <w:rPr>
                          <w:b/>
                          <w:color w:val="595959"/>
                          <w:sz w:val="22"/>
                        </w:rPr>
                        <w:t>DOCUMENT 1</w:t>
                      </w:r>
                      <w:r w:rsidRPr="00DF3729">
                        <w:rPr>
                          <w:b/>
                          <w:color w:val="595959"/>
                          <w:sz w:val="22"/>
                        </w:rPr>
                        <w:t xml:space="preserve"> : </w:t>
                      </w:r>
                      <w:r>
                        <w:rPr>
                          <w:b/>
                          <w:color w:val="595959"/>
                          <w:sz w:val="22"/>
                        </w:rPr>
                        <w:t>Description des biocarburants de premières générations</w:t>
                      </w:r>
                    </w:p>
                    <w:p w:rsidR="000924A7" w:rsidRPr="00B3158E" w:rsidRDefault="000924A7" w:rsidP="00FB38D0">
                      <w:pPr>
                        <w:pStyle w:val="Pardfaut"/>
                        <w:numPr>
                          <w:ilvl w:val="0"/>
                          <w:numId w:val="31"/>
                        </w:numPr>
                        <w:jc w:val="both"/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</w:pPr>
                      <w:r w:rsidRPr="00B3158E"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  <w:t xml:space="preserve">Les biocarburants ont initialement fait l'objet d'un a priori positif au plan de l’environnement, puisque, contrairement aux énergies fossiles, ils ne rejettent dans l'atmosphère que ce qu'ils y ont capturé pendant leur phase de croissance. Toutefois, le bilan en termes d'émissions de gaz à effet de serre a été constamment révisé dans un sens plus restrictif. De surcroît, les analyses des coûts/avantages ont commencé à tenir compte plus correctement de l’énergie nécessaire à leur production par rapport à celle restituée lors de leur combustion, ainsi que des changements d'affectation des sols résultant de l’affectation de surfaces croissantes à la culture des plantes destinées à les produire. Ces analyses rendent moins attractifs les biocarburants première </w:t>
                      </w:r>
                      <w:proofErr w:type="spellStart"/>
                      <w:r w:rsidRPr="00B3158E"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  <w:t>géné</w:t>
                      </w:r>
                      <w:proofErr w:type="spellEnd"/>
                      <w:r w:rsidRPr="00B3158E"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  <w:lang w:val="en-US"/>
                        </w:rPr>
                        <w:t>ration.</w:t>
                      </w:r>
                      <w:r w:rsidRPr="00B3158E"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  <w:t> »</w:t>
                      </w:r>
                    </w:p>
                    <w:p w:rsidR="000924A7" w:rsidRDefault="000924A7" w:rsidP="001A6D59">
                      <w:pPr>
                        <w:jc w:val="center"/>
                      </w:pPr>
                    </w:p>
                    <w:p w:rsidR="000924A7" w:rsidRPr="001A6D59" w:rsidRDefault="000924A7" w:rsidP="001A6D59">
                      <w:pPr>
                        <w:jc w:val="right"/>
                        <w:rPr>
                          <w:i/>
                          <w:sz w:val="16"/>
                          <w:szCs w:val="16"/>
                        </w:rPr>
                      </w:pPr>
                      <w:r w:rsidRPr="001A6D59">
                        <w:rPr>
                          <w:i/>
                          <w:sz w:val="16"/>
                          <w:szCs w:val="16"/>
                        </w:rPr>
                        <w:t>D’après « La politique d’aide aux biocarburants »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, r</w:t>
                      </w:r>
                      <w:r w:rsidRPr="001A6D59">
                        <w:rPr>
                          <w:i/>
                          <w:sz w:val="16"/>
                          <w:szCs w:val="16"/>
                        </w:rPr>
                        <w:t>apport de la cour des comptes – janvier 2012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B38D0" w:rsidRDefault="00FB38D0" w:rsidP="00FB38D0"/>
    <w:p w:rsidR="00FB38D0" w:rsidRDefault="005B72B1" w:rsidP="00FB38D0">
      <w:pPr>
        <w:jc w:val="center"/>
      </w:pPr>
      <w:r>
        <w:rPr>
          <w:noProof/>
          <w:lang w:eastAsia="fr-FR"/>
        </w:rPr>
        <mc:AlternateContent>
          <mc:Choice Requires="wps">
            <w:drawing>
              <wp:inline distT="0" distB="0" distL="0" distR="0">
                <wp:extent cx="5556885" cy="2984500"/>
                <wp:effectExtent l="5715" t="6350" r="9525" b="9525"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885" cy="29845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4A7" w:rsidRPr="00DF3729" w:rsidRDefault="000924A7" w:rsidP="00B3158E">
                            <w:pPr>
                              <w:spacing w:before="60" w:after="120"/>
                              <w:ind w:left="1560" w:hanging="1560"/>
                              <w:rPr>
                                <w:b/>
                                <w:color w:val="595959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>DOCUMENT 2</w:t>
                            </w:r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> </w:t>
                            </w:r>
                            <w:proofErr w:type="gramStart"/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: </w:t>
                            </w:r>
                            <w:r w:rsidR="00B3158E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>Evolution</w:t>
                            </w:r>
                            <w:proofErr w:type="gramEnd"/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 de la production de biocarburants de premières générations en 2008 (Union Européenne)</w:t>
                            </w:r>
                          </w:p>
                          <w:p w:rsidR="000924A7" w:rsidRDefault="00A5044D" w:rsidP="00FB38D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2955341" cy="2111838"/>
                                  <wp:effectExtent l="0" t="0" r="0" b="3175"/>
                                  <wp:docPr id="16" name="Imag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5341" cy="21118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3158E" w:rsidRPr="00B3158E" w:rsidRDefault="00B3158E" w:rsidP="00FB38D0">
                            <w:pPr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B3158E" w:rsidRPr="001A6D59" w:rsidRDefault="00B3158E" w:rsidP="00B3158E">
                            <w:pPr>
                              <w:jc w:val="right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1A6D59">
                              <w:rPr>
                                <w:i/>
                                <w:sz w:val="16"/>
                                <w:szCs w:val="16"/>
                              </w:rPr>
                              <w:t>D’après « La politique d’aide aux biocarburants »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, r</w:t>
                            </w:r>
                            <w:r w:rsidRPr="001A6D59">
                              <w:rPr>
                                <w:i/>
                                <w:sz w:val="16"/>
                                <w:szCs w:val="16"/>
                              </w:rPr>
                              <w:t>apport de la cour des comptes – janvier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Zone de texte 1" o:spid="_x0000_s1027" type="#_x0000_t202" style="width:437.55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" fillcolor="#f2f2f2" strokecolor="gray" strokeweight=".5pt">
                <v:textbox>
                  <w:txbxContent>
                    <w:p w:rsidR="000924A7" w:rsidRPr="00DF3729" w:rsidRDefault="000924A7" w:rsidP="00B3158E">
                      <w:pPr>
                        <w:spacing w:before="60" w:after="120"/>
                        <w:ind w:left="1560" w:hanging="1560"/>
                        <w:rPr>
                          <w:b/>
                          <w:color w:val="595959"/>
                          <w:sz w:val="22"/>
                        </w:rPr>
                      </w:pPr>
                      <w:r>
                        <w:rPr>
                          <w:b/>
                          <w:color w:val="595959"/>
                          <w:sz w:val="22"/>
                        </w:rPr>
                        <w:t>DOCUMENT 2</w:t>
                      </w:r>
                      <w:r w:rsidRPr="00DF3729">
                        <w:rPr>
                          <w:b/>
                          <w:color w:val="595959"/>
                          <w:sz w:val="22"/>
                        </w:rPr>
                        <w:t> </w:t>
                      </w:r>
                      <w:proofErr w:type="gramStart"/>
                      <w:r w:rsidRPr="00DF3729">
                        <w:rPr>
                          <w:b/>
                          <w:color w:val="595959"/>
                          <w:sz w:val="22"/>
                        </w:rPr>
                        <w:t xml:space="preserve">: </w:t>
                      </w:r>
                      <w:r w:rsidR="00B3158E">
                        <w:rPr>
                          <w:b/>
                          <w:color w:val="595959"/>
                          <w:sz w:val="22"/>
                        </w:rPr>
                        <w:t xml:space="preserve"> </w:t>
                      </w:r>
                      <w:r>
                        <w:rPr>
                          <w:b/>
                          <w:color w:val="595959"/>
                          <w:sz w:val="22"/>
                        </w:rPr>
                        <w:t>Evolution</w:t>
                      </w:r>
                      <w:proofErr w:type="gramEnd"/>
                      <w:r>
                        <w:rPr>
                          <w:b/>
                          <w:color w:val="595959"/>
                          <w:sz w:val="22"/>
                        </w:rPr>
                        <w:t xml:space="preserve"> de la production de biocarburants de premières générations en 2008 (Union Européenne)</w:t>
                      </w:r>
                    </w:p>
                    <w:p w:rsidR="000924A7" w:rsidRDefault="00A5044D" w:rsidP="00FB38D0">
                      <w:pPr>
                        <w:jc w:val="center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2955341" cy="2111838"/>
                            <wp:effectExtent l="0" t="0" r="0" b="3175"/>
                            <wp:docPr id="16" name="Imag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5341" cy="21118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3158E" w:rsidRPr="00B3158E" w:rsidRDefault="00B3158E" w:rsidP="00FB38D0">
                      <w:pPr>
                        <w:jc w:val="center"/>
                        <w:rPr>
                          <w:sz w:val="8"/>
                          <w:szCs w:val="8"/>
                        </w:rPr>
                      </w:pPr>
                    </w:p>
                    <w:p w:rsidR="00B3158E" w:rsidRPr="001A6D59" w:rsidRDefault="00B3158E" w:rsidP="00B3158E">
                      <w:pPr>
                        <w:jc w:val="right"/>
                        <w:rPr>
                          <w:i/>
                          <w:sz w:val="16"/>
                          <w:szCs w:val="16"/>
                        </w:rPr>
                      </w:pPr>
                      <w:r w:rsidRPr="001A6D59">
                        <w:rPr>
                          <w:i/>
                          <w:sz w:val="16"/>
                          <w:szCs w:val="16"/>
                        </w:rPr>
                        <w:t>D’après « La politique d’aide aux biocarburants »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, r</w:t>
                      </w:r>
                      <w:r w:rsidRPr="001A6D59">
                        <w:rPr>
                          <w:i/>
                          <w:sz w:val="16"/>
                          <w:szCs w:val="16"/>
                        </w:rPr>
                        <w:t>apport de la cour des comptes – janvier 2012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A6D59" w:rsidRPr="001A6D59" w:rsidRDefault="001A6D59" w:rsidP="001A6D59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sz w:val="20"/>
          <w:szCs w:val="20"/>
        </w:rPr>
      </w:pPr>
    </w:p>
    <w:p w:rsidR="001A6D59" w:rsidRDefault="001A6D59" w:rsidP="00FF713B">
      <w:pPr>
        <w:pStyle w:val="CorpsA"/>
        <w:numPr>
          <w:ilvl w:val="0"/>
          <w:numId w:val="37"/>
        </w:numPr>
        <w:spacing w:after="60"/>
        <w:jc w:val="both"/>
        <w:rPr>
          <w:rFonts w:ascii="Calibri" w:eastAsia="Calibri" w:hAnsi="Calibri" w:cs="Calibri"/>
          <w:sz w:val="20"/>
          <w:szCs w:val="20"/>
        </w:rPr>
      </w:pPr>
      <w:r w:rsidRPr="001A6D59">
        <w:rPr>
          <w:rFonts w:ascii="Calibri" w:eastAsia="Calibri" w:hAnsi="Calibri" w:cs="Calibri"/>
          <w:sz w:val="20"/>
          <w:szCs w:val="20"/>
        </w:rPr>
        <w:t>Justifier l’appellation « bioéthanol » et « biodiesel ». A partir de quels types de ressources sont-ils produits ?</w:t>
      </w:r>
    </w:p>
    <w:p w:rsidR="00FF713B" w:rsidRDefault="00FF713B" w:rsidP="00FF713B">
      <w:pPr>
        <w:pStyle w:val="corrig"/>
        <w:ind w:left="644"/>
      </w:pPr>
      <w:r>
        <w:t xml:space="preserve">Le bioéthanol et le biodiesel sont des carburants produits à partir de matériaux organiques non fossiles, provenant de la biomasse (ensemble de la matière organique, qu'elle soit d'origine végétale ou animale). </w:t>
      </w:r>
    </w:p>
    <w:p w:rsidR="00FF713B" w:rsidRDefault="00FF713B" w:rsidP="00FF713B">
      <w:pPr>
        <w:pStyle w:val="corrig"/>
        <w:ind w:left="644"/>
      </w:pPr>
      <w:r>
        <w:rPr>
          <w:rStyle w:val="st"/>
          <w:u w:val="single"/>
        </w:rPr>
        <w:t>Remarque</w:t>
      </w:r>
      <w:r>
        <w:t> : Cela n’a dont pas le sens commun du mot « bio ».</w:t>
      </w:r>
    </w:p>
    <w:p w:rsidR="00FF713B" w:rsidRPr="001A6D59" w:rsidRDefault="00FF713B" w:rsidP="00FF713B">
      <w:pPr>
        <w:pStyle w:val="CorpsA"/>
        <w:spacing w:after="60"/>
        <w:ind w:left="644"/>
        <w:jc w:val="both"/>
        <w:rPr>
          <w:rFonts w:ascii="Calibri" w:eastAsia="Calibri" w:hAnsi="Calibri" w:cs="Calibri"/>
          <w:sz w:val="20"/>
          <w:szCs w:val="20"/>
        </w:rPr>
      </w:pPr>
    </w:p>
    <w:p w:rsidR="001A6D59" w:rsidRDefault="001A6D59" w:rsidP="00FF713B">
      <w:pPr>
        <w:pStyle w:val="CorpsA"/>
        <w:numPr>
          <w:ilvl w:val="0"/>
          <w:numId w:val="37"/>
        </w:numPr>
        <w:spacing w:after="60"/>
        <w:jc w:val="both"/>
        <w:rPr>
          <w:rFonts w:ascii="Calibri" w:eastAsia="Calibri" w:hAnsi="Calibri" w:cs="Calibri"/>
          <w:sz w:val="20"/>
          <w:szCs w:val="20"/>
        </w:rPr>
      </w:pPr>
      <w:r w:rsidRPr="001A6D59">
        <w:rPr>
          <w:rFonts w:ascii="Calibri" w:eastAsia="Calibri" w:hAnsi="Calibri" w:cs="Calibri"/>
          <w:sz w:val="20"/>
          <w:szCs w:val="20"/>
        </w:rPr>
        <w:t>Que peut-on dire de l’évolution de la production de biocarburants de premières générations</w:t>
      </w:r>
      <w:r w:rsidR="00B3158E">
        <w:rPr>
          <w:rFonts w:ascii="Calibri" w:eastAsia="Calibri" w:hAnsi="Calibri" w:cs="Calibri"/>
          <w:sz w:val="20"/>
          <w:szCs w:val="20"/>
        </w:rPr>
        <w:t xml:space="preserve"> </w:t>
      </w:r>
      <w:r w:rsidRPr="001A6D59">
        <w:rPr>
          <w:rFonts w:ascii="Calibri" w:eastAsia="Calibri" w:hAnsi="Calibri" w:cs="Calibri"/>
          <w:sz w:val="20"/>
          <w:szCs w:val="20"/>
        </w:rPr>
        <w:t xml:space="preserve">en Europe entre 2004 et 2010 ? </w:t>
      </w:r>
    </w:p>
    <w:p w:rsidR="00FF713B" w:rsidRDefault="00FF713B" w:rsidP="00FF713B">
      <w:pPr>
        <w:pStyle w:val="corrig"/>
        <w:ind w:left="644"/>
      </w:pPr>
      <w:r>
        <w:t>L’évolution de la production de bioéthanol et de biodiesel n’a cessé d’augmenter en Europe entre 2004 et 2010.</w:t>
      </w:r>
    </w:p>
    <w:p w:rsidR="00FF713B" w:rsidRPr="001A6D59" w:rsidRDefault="00FF713B" w:rsidP="00FF713B">
      <w:pPr>
        <w:pStyle w:val="CorpsA"/>
        <w:spacing w:after="60"/>
        <w:ind w:left="644"/>
        <w:jc w:val="both"/>
        <w:rPr>
          <w:rFonts w:ascii="Calibri" w:eastAsia="Calibri" w:hAnsi="Calibri" w:cs="Calibri"/>
          <w:sz w:val="20"/>
          <w:szCs w:val="20"/>
        </w:rPr>
      </w:pPr>
    </w:p>
    <w:p w:rsidR="00FF713B" w:rsidRDefault="00B3158E" w:rsidP="00FF713B">
      <w:pPr>
        <w:pStyle w:val="CorpsA"/>
        <w:numPr>
          <w:ilvl w:val="0"/>
          <w:numId w:val="37"/>
        </w:numPr>
        <w:spacing w:after="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Quel est l’</w:t>
      </w:r>
      <w:r w:rsidR="001A6D59" w:rsidRPr="001A6D59">
        <w:rPr>
          <w:rFonts w:ascii="Calibri" w:eastAsia="Calibri" w:hAnsi="Calibri" w:cs="Calibri"/>
          <w:sz w:val="20"/>
          <w:szCs w:val="20"/>
        </w:rPr>
        <w:t>inconvénient des biocarburants de premières générations ?</w:t>
      </w:r>
    </w:p>
    <w:p w:rsidR="00FF713B" w:rsidRDefault="00FF713B" w:rsidP="00FF713B">
      <w:pPr>
        <w:pStyle w:val="corrig"/>
        <w:ind w:left="644"/>
      </w:pPr>
      <w:r>
        <w:t>Les biocarburants de premières générations sont couteux à produire d’un point de vue énergétique.</w:t>
      </w:r>
    </w:p>
    <w:p w:rsidR="00F92BDF" w:rsidRPr="006920C0" w:rsidRDefault="00F92BDF" w:rsidP="006164F7">
      <w:pPr>
        <w:pStyle w:val="CorpsA"/>
        <w:spacing w:after="60"/>
        <w:ind w:left="284"/>
        <w:jc w:val="both"/>
        <w:rPr>
          <w:rFonts w:ascii="Calibri" w:eastAsia="Calibri" w:hAnsi="Calibri" w:cs="Calibri"/>
          <w:sz w:val="20"/>
          <w:szCs w:val="20"/>
        </w:rPr>
      </w:pPr>
      <w:bookmarkStart w:id="0" w:name="_GoBack"/>
      <w:bookmarkEnd w:id="0"/>
    </w:p>
    <w:sectPr w:rsidR="00F92BDF" w:rsidRPr="006920C0" w:rsidSect="00782487">
      <w:headerReference w:type="default" r:id="rId9"/>
      <w:footerReference w:type="default" r:id="rId10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E5A" w:rsidRDefault="005A4E5A" w:rsidP="00B84075">
      <w:pPr>
        <w:spacing w:line="240" w:lineRule="auto"/>
      </w:pPr>
      <w:r>
        <w:separator/>
      </w:r>
    </w:p>
    <w:p w:rsidR="005A4E5A" w:rsidRDefault="005A4E5A"/>
  </w:endnote>
  <w:endnote w:type="continuationSeparator" w:id="0">
    <w:p w:rsidR="005A4E5A" w:rsidRDefault="005A4E5A" w:rsidP="00B84075">
      <w:pPr>
        <w:spacing w:line="240" w:lineRule="auto"/>
      </w:pPr>
      <w:r>
        <w:continuationSeparator/>
      </w:r>
    </w:p>
    <w:p w:rsidR="005A4E5A" w:rsidRDefault="005A4E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804969"/>
      <w:docPartObj>
        <w:docPartGallery w:val="Page Numbers (Bottom of Page)"/>
        <w:docPartUnique/>
      </w:docPartObj>
    </w:sdtPr>
    <w:sdtEndPr/>
    <w:sdtContent>
      <w:p w:rsidR="006164F7" w:rsidRDefault="006164F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2B1">
          <w:rPr>
            <w:noProof/>
          </w:rPr>
          <w:t>1</w:t>
        </w:r>
        <w:r>
          <w:fldChar w:fldCharType="end"/>
        </w:r>
      </w:p>
    </w:sdtContent>
  </w:sdt>
  <w:p w:rsidR="000924A7" w:rsidRPr="00F92BDF" w:rsidRDefault="000924A7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E5A" w:rsidRDefault="005A4E5A" w:rsidP="00B84075">
      <w:pPr>
        <w:spacing w:line="240" w:lineRule="auto"/>
      </w:pPr>
      <w:r>
        <w:separator/>
      </w:r>
    </w:p>
    <w:p w:rsidR="005A4E5A" w:rsidRDefault="005A4E5A"/>
  </w:footnote>
  <w:footnote w:type="continuationSeparator" w:id="0">
    <w:p w:rsidR="005A4E5A" w:rsidRDefault="005A4E5A" w:rsidP="00B84075">
      <w:pPr>
        <w:spacing w:line="240" w:lineRule="auto"/>
      </w:pPr>
      <w:r>
        <w:continuationSeparator/>
      </w:r>
    </w:p>
    <w:p w:rsidR="005A4E5A" w:rsidRDefault="005A4E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4A7" w:rsidRPr="00803119" w:rsidRDefault="00A5044D" w:rsidP="00564D13">
    <w:pPr>
      <w:pStyle w:val="En-tte"/>
    </w:pPr>
    <w:r>
      <w:t>1</w:t>
    </w:r>
    <w:r w:rsidRPr="007C5A2E">
      <w:rPr>
        <w:vertAlign w:val="superscript"/>
      </w:rPr>
      <w:t>ère</w:t>
    </w:r>
    <w:r w:rsidRPr="00B84075">
      <w:t xml:space="preserve"> STL – SPCL </w:t>
    </w:r>
    <w:r>
      <w:t>Chimie développement durable</w:t>
    </w:r>
    <w:r w:rsidRPr="00B84075">
      <w:tab/>
    </w:r>
    <w:r>
      <w:t xml:space="preserve">                            Fiche d’activités – </w:t>
    </w:r>
    <w:r w:rsidR="00A13C46">
      <w:t>Séquence 3 : Synthèses 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257"/>
    <w:multiLevelType w:val="hybridMultilevel"/>
    <w:tmpl w:val="FE4C5C0E"/>
    <w:numStyleLink w:val="Style6import"/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F7B765A"/>
    <w:multiLevelType w:val="hybridMultilevel"/>
    <w:tmpl w:val="B7164B90"/>
    <w:lvl w:ilvl="0" w:tplc="B1A0FAD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73530C"/>
    <w:multiLevelType w:val="hybridMultilevel"/>
    <w:tmpl w:val="F98E4748"/>
    <w:lvl w:ilvl="0" w:tplc="F1783F4A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8BF5B74"/>
    <w:multiLevelType w:val="hybridMultilevel"/>
    <w:tmpl w:val="99749D0E"/>
    <w:numStyleLink w:val="Style8import"/>
  </w:abstractNum>
  <w:abstractNum w:abstractNumId="17">
    <w:nsid w:val="28FC09D7"/>
    <w:multiLevelType w:val="hybridMultilevel"/>
    <w:tmpl w:val="53766706"/>
    <w:lvl w:ilvl="0" w:tplc="C134712E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4F51E2"/>
    <w:multiLevelType w:val="hybridMultilevel"/>
    <w:tmpl w:val="2402B368"/>
    <w:styleLink w:val="Style7import"/>
    <w:lvl w:ilvl="0" w:tplc="55086654">
      <w:start w:val="1"/>
      <w:numFmt w:val="bullet"/>
      <w:lvlText w:val="«"/>
      <w:lvlJc w:val="left"/>
      <w:pPr>
        <w:ind w:left="180" w:hanging="180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084C052">
      <w:start w:val="1"/>
      <w:numFmt w:val="bullet"/>
      <w:lvlText w:val="«"/>
      <w:lvlJc w:val="left"/>
      <w:pPr>
        <w:ind w:left="3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D20B66">
      <w:start w:val="1"/>
      <w:numFmt w:val="bullet"/>
      <w:lvlText w:val="«"/>
      <w:lvlJc w:val="left"/>
      <w:pPr>
        <w:ind w:left="5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944717A">
      <w:start w:val="1"/>
      <w:numFmt w:val="bullet"/>
      <w:lvlText w:val="«"/>
      <w:lvlJc w:val="left"/>
      <w:pPr>
        <w:ind w:left="7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221758">
      <w:start w:val="1"/>
      <w:numFmt w:val="bullet"/>
      <w:lvlText w:val="«"/>
      <w:lvlJc w:val="left"/>
      <w:pPr>
        <w:ind w:left="88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6C57B4">
      <w:start w:val="1"/>
      <w:numFmt w:val="bullet"/>
      <w:lvlText w:val="«"/>
      <w:lvlJc w:val="left"/>
      <w:pPr>
        <w:ind w:left="106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9E9D50">
      <w:start w:val="1"/>
      <w:numFmt w:val="bullet"/>
      <w:lvlText w:val="«"/>
      <w:lvlJc w:val="left"/>
      <w:pPr>
        <w:ind w:left="12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6CE0340">
      <w:start w:val="1"/>
      <w:numFmt w:val="bullet"/>
      <w:lvlText w:val="«"/>
      <w:lvlJc w:val="left"/>
      <w:pPr>
        <w:ind w:left="14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1821CBA">
      <w:start w:val="1"/>
      <w:numFmt w:val="bullet"/>
      <w:lvlText w:val="«"/>
      <w:lvlJc w:val="left"/>
      <w:pPr>
        <w:ind w:left="16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4FDE4A00"/>
    <w:multiLevelType w:val="hybridMultilevel"/>
    <w:tmpl w:val="99749D0E"/>
    <w:styleLink w:val="Style8import"/>
    <w:lvl w:ilvl="0" w:tplc="A84CDA88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06E618B"/>
    <w:multiLevelType w:val="hybridMultilevel"/>
    <w:tmpl w:val="2402B368"/>
    <w:numStyleLink w:val="Style7import"/>
  </w:abstractNum>
  <w:abstractNum w:abstractNumId="25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2E251A"/>
    <w:multiLevelType w:val="hybridMultilevel"/>
    <w:tmpl w:val="FE4C5C0E"/>
    <w:styleLink w:val="Style6import"/>
    <w:lvl w:ilvl="0" w:tplc="21C26186">
      <w:start w:val="1"/>
      <w:numFmt w:val="upperLetter"/>
      <w:lvlText w:val="%1."/>
      <w:lvlJc w:val="left"/>
      <w:pPr>
        <w:ind w:left="1113" w:hanging="39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2E9B9A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9E7E98">
      <w:start w:val="1"/>
      <w:numFmt w:val="lowerRoman"/>
      <w:lvlText w:val="%3."/>
      <w:lvlJc w:val="left"/>
      <w:pPr>
        <w:ind w:left="252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1CDA3A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DED9DC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4129494">
      <w:start w:val="1"/>
      <w:numFmt w:val="lowerRoman"/>
      <w:lvlText w:val="%6."/>
      <w:lvlJc w:val="left"/>
      <w:pPr>
        <w:ind w:left="468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781594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9EB3C8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325C54">
      <w:start w:val="1"/>
      <w:numFmt w:val="lowerRoman"/>
      <w:lvlText w:val="%9."/>
      <w:lvlJc w:val="left"/>
      <w:pPr>
        <w:ind w:left="684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0D287C"/>
    <w:multiLevelType w:val="hybridMultilevel"/>
    <w:tmpl w:val="2402B368"/>
    <w:numStyleLink w:val="Style7import"/>
  </w:abstractNum>
  <w:abstractNum w:abstractNumId="31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11"/>
  </w:num>
  <w:num w:numId="8">
    <w:abstractNumId w:val="10"/>
  </w:num>
  <w:num w:numId="9">
    <w:abstractNumId w:val="1"/>
  </w:num>
  <w:num w:numId="10">
    <w:abstractNumId w:val="25"/>
  </w:num>
  <w:num w:numId="11">
    <w:abstractNumId w:val="14"/>
  </w:num>
  <w:num w:numId="12">
    <w:abstractNumId w:val="15"/>
  </w:num>
  <w:num w:numId="13">
    <w:abstractNumId w:val="20"/>
  </w:num>
  <w:num w:numId="14">
    <w:abstractNumId w:val="28"/>
  </w:num>
  <w:num w:numId="15">
    <w:abstractNumId w:val="28"/>
    <w:lvlOverride w:ilvl="0">
      <w:startOverride w:val="1"/>
    </w:lvlOverride>
  </w:num>
  <w:num w:numId="16">
    <w:abstractNumId w:val="7"/>
  </w:num>
  <w:num w:numId="17">
    <w:abstractNumId w:val="4"/>
  </w:num>
  <w:num w:numId="18">
    <w:abstractNumId w:val="15"/>
  </w:num>
  <w:num w:numId="19">
    <w:abstractNumId w:val="15"/>
  </w:num>
  <w:num w:numId="20">
    <w:abstractNumId w:val="19"/>
  </w:num>
  <w:num w:numId="21">
    <w:abstractNumId w:val="15"/>
  </w:num>
  <w:num w:numId="22">
    <w:abstractNumId w:val="3"/>
  </w:num>
  <w:num w:numId="23">
    <w:abstractNumId w:val="21"/>
  </w:num>
  <w:num w:numId="24">
    <w:abstractNumId w:val="9"/>
  </w:num>
  <w:num w:numId="25">
    <w:abstractNumId w:val="18"/>
  </w:num>
  <w:num w:numId="26">
    <w:abstractNumId w:val="31"/>
  </w:num>
  <w:num w:numId="27">
    <w:abstractNumId w:val="29"/>
  </w:num>
  <w:num w:numId="28">
    <w:abstractNumId w:val="26"/>
  </w:num>
  <w:num w:numId="29">
    <w:abstractNumId w:val="0"/>
  </w:num>
  <w:num w:numId="30">
    <w:abstractNumId w:val="22"/>
  </w:num>
  <w:num w:numId="31">
    <w:abstractNumId w:val="24"/>
  </w:num>
  <w:num w:numId="32">
    <w:abstractNumId w:val="23"/>
  </w:num>
  <w:num w:numId="33">
    <w:abstractNumId w:val="16"/>
  </w:num>
  <w:num w:numId="34">
    <w:abstractNumId w:val="17"/>
  </w:num>
  <w:num w:numId="35">
    <w:abstractNumId w:val="12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443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4A7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674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4D5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A6D59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52D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15E"/>
    <w:rsid w:val="002359AF"/>
    <w:rsid w:val="002373C8"/>
    <w:rsid w:val="0024009F"/>
    <w:rsid w:val="00240D4B"/>
    <w:rsid w:val="00240F7D"/>
    <w:rsid w:val="00241AA2"/>
    <w:rsid w:val="0024292F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0842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978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3943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CC5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37D55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4D13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4E5A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B72B1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361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4F7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131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20C0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119"/>
    <w:rsid w:val="008036F1"/>
    <w:rsid w:val="008040C9"/>
    <w:rsid w:val="00804539"/>
    <w:rsid w:val="00804EAC"/>
    <w:rsid w:val="0080627A"/>
    <w:rsid w:val="0080733D"/>
    <w:rsid w:val="00807D28"/>
    <w:rsid w:val="00807F1F"/>
    <w:rsid w:val="0081175C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3E50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3152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0352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0B64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2FAC"/>
    <w:rsid w:val="008D37E8"/>
    <w:rsid w:val="008D4133"/>
    <w:rsid w:val="008D5791"/>
    <w:rsid w:val="008D59BB"/>
    <w:rsid w:val="008D5D75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1A11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3C46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044D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100C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158E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887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A7F70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0A67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C80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635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3DA1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8D0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13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  <w:style w:type="character" w:customStyle="1" w:styleId="st">
    <w:name w:val="st"/>
    <w:rsid w:val="00FF713B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  <w:style w:type="character" w:customStyle="1" w:styleId="st">
    <w:name w:val="st"/>
    <w:rsid w:val="00FF713B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6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0</TotalTime>
  <Pages>2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2</cp:revision>
  <dcterms:created xsi:type="dcterms:W3CDTF">2019-04-26T14:14:00Z</dcterms:created>
  <dcterms:modified xsi:type="dcterms:W3CDTF">2019-04-26T14:14:00Z</dcterms:modified>
</cp:coreProperties>
</file>